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0F38BE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F38BE" w:rsidRDefault="007235F3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</w:t>
            </w:r>
          </w:p>
          <w:p w:rsidR="008F5962" w:rsidRPr="000F38BE" w:rsidRDefault="001068BA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="005A07EB" w:rsidRPr="000F38BE">
              <w:rPr>
                <w:rFonts w:ascii="Arial" w:hAnsi="Arial" w:cs="Arial"/>
                <w:sz w:val="24"/>
                <w:szCs w:val="24"/>
                <w:lang w:val="tt-RU"/>
              </w:rPr>
              <w:t>расноключинского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F38BE" w:rsidRDefault="007965C7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F38BE" w:rsidRDefault="005A07EB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423552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F38BE" w:rsidRDefault="005A07EB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Красный Ключ</w:t>
            </w:r>
            <w:r w:rsidR="001068BA" w:rsidRPr="000F38B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Садовая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F38BE" w:rsidRDefault="005A07EB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eastAsia="Calibri" w:hAnsi="Arial" w:cs="Arial"/>
                <w:sz w:val="24"/>
                <w:szCs w:val="24"/>
              </w:rPr>
              <w:t>Красный Ключ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9F65EA" w:rsidRPr="000F38BE" w:rsidRDefault="009F65EA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7965C7" w:rsidRPr="000F38BE" w:rsidRDefault="007965C7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F38BE" w:rsidRDefault="00CC7AC4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>42355</w:t>
            </w:r>
            <w:r w:rsidR="005A07EB" w:rsidRPr="000F38BE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="008F5962"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5A07EB" w:rsidRPr="000F38BE" w:rsidRDefault="005A07EB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F38BE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0F38BE">
              <w:rPr>
                <w:rFonts w:ascii="Arial" w:eastAsia="Calibri" w:hAnsi="Arial" w:cs="Arial"/>
                <w:sz w:val="24"/>
                <w:szCs w:val="24"/>
                <w:lang w:val="tt-RU"/>
              </w:rPr>
              <w:t>ызыл Чишмә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F38BE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0F38B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0F38BE">
              <w:rPr>
                <w:rFonts w:ascii="Arial" w:eastAsia="Calibri" w:hAnsi="Arial" w:cs="Arial"/>
                <w:sz w:val="24"/>
                <w:szCs w:val="24"/>
              </w:rPr>
              <w:t>Садовая</w:t>
            </w:r>
            <w:proofErr w:type="gramEnd"/>
            <w:r w:rsidRPr="000F38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F38BE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0F38BE">
              <w:rPr>
                <w:rFonts w:ascii="Arial" w:eastAsia="Calibri" w:hAnsi="Arial" w:cs="Arial"/>
                <w:sz w:val="24"/>
                <w:szCs w:val="24"/>
              </w:rPr>
              <w:t>, 2</w:t>
            </w:r>
          </w:p>
          <w:p w:rsidR="008F5962" w:rsidRPr="000F38BE" w:rsidRDefault="008F5962" w:rsidP="000F3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F38BE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38BE" w:rsidRDefault="00F34F7C" w:rsidP="000F38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5A07EB" w:rsidRPr="000F38BE">
              <w:rPr>
                <w:rFonts w:ascii="Arial" w:hAnsi="Arial" w:cs="Arial"/>
                <w:sz w:val="24"/>
                <w:szCs w:val="24"/>
                <w:lang w:val="tt-RU"/>
              </w:rPr>
              <w:t>45-70-80</w:t>
            </w:r>
            <w:r w:rsidRPr="000F38B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61006">
              <w:fldChar w:fldCharType="begin"/>
            </w:r>
            <w:r w:rsidR="00061006">
              <w:instrText xml:space="preserve"> HYPERLINK "http://Krasnoklyuch.sp%20@tatar.ru" </w:instrText>
            </w:r>
            <w:r w:rsidR="00061006">
              <w:fldChar w:fldCharType="separate"/>
            </w:r>
            <w:proofErr w:type="spellStart"/>
            <w:r w:rsidR="005A07EB" w:rsidRPr="000F38BE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Krasnoklyuch.sp</w:t>
            </w:r>
            <w:proofErr w:type="spellEnd"/>
            <w:r w:rsidR="005A07EB" w:rsidRPr="000F38BE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@tatar.ru</w:t>
            </w:r>
            <w:r w:rsidR="00061006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0F38B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F38BE" w:rsidRDefault="00F34F7C" w:rsidP="000F38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8BE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F38BE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F38B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F3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8A1" w:rsidRPr="000F38BE">
              <w:rPr>
                <w:rFonts w:ascii="Arial" w:hAnsi="Arial" w:cs="Arial"/>
                <w:bCs/>
                <w:sz w:val="24"/>
                <w:szCs w:val="24"/>
              </w:rPr>
              <w:t>krasnoklyuchinskoe-sp.ru</w:t>
            </w:r>
          </w:p>
        </w:tc>
      </w:tr>
    </w:tbl>
    <w:p w:rsidR="006C32F5" w:rsidRPr="000F38BE" w:rsidRDefault="006C32F5" w:rsidP="000F38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0F38BE" w:rsidRDefault="006C32F5" w:rsidP="000F38B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0F38BE" w:rsidRDefault="006C32F5" w:rsidP="000F38B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F38BE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FA60CE" w:rsidRPr="000F38BE">
        <w:rPr>
          <w:rFonts w:ascii="Arial" w:hAnsi="Arial" w:cs="Arial"/>
          <w:sz w:val="24"/>
          <w:szCs w:val="24"/>
          <w:lang w:val="tt-RU"/>
        </w:rPr>
        <w:t xml:space="preserve">  </w:t>
      </w:r>
      <w:r w:rsidR="000F38BE">
        <w:rPr>
          <w:rFonts w:ascii="Arial" w:hAnsi="Arial" w:cs="Arial"/>
          <w:sz w:val="24"/>
          <w:szCs w:val="24"/>
          <w:lang w:val="tt-RU"/>
        </w:rPr>
        <w:t xml:space="preserve">    </w:t>
      </w:r>
      <w:r w:rsidR="00FA60CE" w:rsidRPr="000F38BE">
        <w:rPr>
          <w:rFonts w:ascii="Arial" w:hAnsi="Arial" w:cs="Arial"/>
          <w:sz w:val="24"/>
          <w:szCs w:val="24"/>
          <w:lang w:val="tt-RU"/>
        </w:rPr>
        <w:t xml:space="preserve"> </w:t>
      </w:r>
      <w:r w:rsidR="004272A4" w:rsidRPr="000F38BE">
        <w:rPr>
          <w:rFonts w:ascii="Arial" w:hAnsi="Arial" w:cs="Arial"/>
          <w:sz w:val="24"/>
          <w:szCs w:val="24"/>
          <w:lang w:val="tt-RU"/>
        </w:rPr>
        <w:t xml:space="preserve"> </w:t>
      </w:r>
      <w:r w:rsidR="00C462ED" w:rsidRPr="000F38BE">
        <w:rPr>
          <w:rFonts w:ascii="Arial" w:hAnsi="Arial" w:cs="Arial"/>
          <w:sz w:val="24"/>
          <w:szCs w:val="24"/>
          <w:lang w:val="tt-RU"/>
        </w:rPr>
        <w:t>ПОСТАНОВЛЕНИЕ</w:t>
      </w:r>
      <w:r w:rsidRPr="000F38BE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4272A4" w:rsidRPr="000F38BE">
        <w:rPr>
          <w:rFonts w:ascii="Arial" w:hAnsi="Arial" w:cs="Arial"/>
          <w:sz w:val="24"/>
          <w:szCs w:val="24"/>
          <w:lang w:val="tt-RU"/>
        </w:rPr>
        <w:t xml:space="preserve">                         </w:t>
      </w:r>
      <w:r w:rsidR="008772EB" w:rsidRPr="000F38BE">
        <w:rPr>
          <w:rFonts w:ascii="Arial" w:hAnsi="Arial" w:cs="Arial"/>
          <w:sz w:val="24"/>
          <w:szCs w:val="24"/>
          <w:lang w:val="tt-RU"/>
        </w:rPr>
        <w:t xml:space="preserve"> </w:t>
      </w:r>
      <w:r w:rsidR="000F38BE"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0F38BE">
        <w:rPr>
          <w:rFonts w:ascii="Arial" w:hAnsi="Arial" w:cs="Arial"/>
          <w:sz w:val="24"/>
          <w:szCs w:val="24"/>
          <w:lang w:val="tt-RU"/>
        </w:rPr>
        <w:t>КАРАР</w:t>
      </w:r>
    </w:p>
    <w:p w:rsidR="00C462ED" w:rsidRPr="000F38BE" w:rsidRDefault="00C462ED" w:rsidP="000F38B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462ED" w:rsidRPr="000F38BE" w:rsidRDefault="00C462ED" w:rsidP="000F38B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906F00" w:rsidRPr="00CF367F" w:rsidRDefault="00906F00" w:rsidP="00906F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F367F">
        <w:rPr>
          <w:rFonts w:ascii="Arial" w:hAnsi="Arial" w:cs="Arial"/>
          <w:sz w:val="24"/>
          <w:szCs w:val="24"/>
          <w:lang w:val="tt-RU"/>
        </w:rPr>
        <w:t xml:space="preserve">от 27.03.2020 г.                                                                                                                    № </w:t>
      </w:r>
      <w:r w:rsidR="00A077C8">
        <w:rPr>
          <w:rFonts w:ascii="Arial" w:hAnsi="Arial" w:cs="Arial"/>
          <w:sz w:val="24"/>
          <w:szCs w:val="24"/>
          <w:lang w:val="tt-RU"/>
        </w:rPr>
        <w:t>7</w:t>
      </w:r>
    </w:p>
    <w:p w:rsidR="00906F00" w:rsidRPr="00CF367F" w:rsidRDefault="00906F00" w:rsidP="00906F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06F00" w:rsidRPr="00CF367F" w:rsidRDefault="00906F00" w:rsidP="00906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сельского поселения в 2020 году</w:t>
      </w:r>
    </w:p>
    <w:p w:rsidR="00906F00" w:rsidRPr="00CF367F" w:rsidRDefault="00906F00" w:rsidP="00906F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В соответствии со статьей 174</w:t>
      </w:r>
      <w:r w:rsidRPr="00CF367F">
        <w:rPr>
          <w:rFonts w:ascii="Arial" w:hAnsi="Arial" w:cs="Arial"/>
          <w:sz w:val="24"/>
          <w:szCs w:val="24"/>
          <w:vertAlign w:val="superscript"/>
        </w:rPr>
        <w:t>3</w:t>
      </w:r>
      <w:r w:rsidRPr="00CF367F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 постановляю:</w:t>
      </w:r>
    </w:p>
    <w:p w:rsidR="00906F00" w:rsidRPr="00CF367F" w:rsidRDefault="00906F00" w:rsidP="00906F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Порядок формирования перечня налоговых расходов, и порядок проведения оценки налоговых расходов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CF367F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906F00" w:rsidRPr="00CF367F" w:rsidRDefault="00906F00" w:rsidP="00906F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2. Предложить Управлению Федеральной налоговой службы по Республике Татарстан до 1 сентября направить в исполнительный комитет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 сведения за отчетный год, за год, предшествующий отчетному году: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по каждому налоговому расходу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06F00" w:rsidRPr="00CF367F" w:rsidRDefault="00906F00" w:rsidP="00906F00">
      <w:pPr>
        <w:keepNext/>
        <w:keepLines/>
        <w:spacing w:after="0" w:line="240" w:lineRule="auto"/>
        <w:ind w:firstLine="540"/>
        <w:jc w:val="both"/>
        <w:outlineLvl w:val="0"/>
        <w:rPr>
          <w:rFonts w:ascii="Arial" w:eastAsiaTheme="majorEastAsia" w:hAnsi="Arial" w:cs="Arial"/>
          <w:sz w:val="24"/>
          <w:szCs w:val="24"/>
        </w:rPr>
      </w:pPr>
      <w:r w:rsidRPr="00CF367F">
        <w:rPr>
          <w:rFonts w:ascii="Arial" w:eastAsiaTheme="majorEastAsia" w:hAnsi="Arial" w:cs="Arial"/>
          <w:bCs/>
          <w:sz w:val="24"/>
          <w:szCs w:val="24"/>
        </w:rPr>
        <w:t xml:space="preserve">3.  </w:t>
      </w:r>
      <w:proofErr w:type="gramStart"/>
      <w:r w:rsidRPr="00CF367F">
        <w:rPr>
          <w:rFonts w:ascii="Arial" w:eastAsiaTheme="majorEastAsia" w:hAnsi="Arial" w:cs="Arial"/>
          <w:bCs/>
          <w:sz w:val="24"/>
          <w:szCs w:val="24"/>
        </w:rPr>
        <w:t>Контроль за</w:t>
      </w:r>
      <w:proofErr w:type="gramEnd"/>
      <w:r w:rsidRPr="00CF367F">
        <w:rPr>
          <w:rFonts w:ascii="Arial" w:eastAsiaTheme="majorEastAsia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906F00" w:rsidRPr="00CF367F" w:rsidRDefault="00906F00" w:rsidP="00906F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06F00" w:rsidRPr="00CF367F" w:rsidRDefault="00906F00" w:rsidP="00906F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06F00" w:rsidRPr="00906F00" w:rsidRDefault="00906F00" w:rsidP="00906F0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bCs/>
          <w:sz w:val="24"/>
          <w:szCs w:val="24"/>
          <w:highlight w:val="lightGray"/>
          <w:lang w:eastAsia="ru-RU"/>
        </w:rPr>
      </w:pPr>
    </w:p>
    <w:p w:rsidR="00906F00" w:rsidRPr="00CF367F" w:rsidRDefault="00906F00" w:rsidP="00906F00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</w:t>
      </w:r>
      <w:r w:rsidR="0006100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И.К. </w:t>
      </w:r>
      <w:proofErr w:type="spellStart"/>
      <w:r w:rsidR="00061006">
        <w:rPr>
          <w:rFonts w:ascii="Arial" w:eastAsia="Times New Roman" w:hAnsi="Arial" w:cs="Arial"/>
          <w:bCs/>
          <w:sz w:val="24"/>
          <w:szCs w:val="24"/>
          <w:lang w:eastAsia="ru-RU"/>
        </w:rPr>
        <w:t>Зайнутдинов</w:t>
      </w:r>
      <w:proofErr w:type="spellEnd"/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Утвержден 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постановлением 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исполнительного комитета</w:t>
      </w:r>
    </w:p>
    <w:p w:rsidR="00906F00" w:rsidRPr="00CF367F" w:rsidRDefault="00061006" w:rsidP="00906F00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</w:t>
      </w:r>
      <w:r w:rsidR="00906F00" w:rsidRPr="00CF367F">
        <w:rPr>
          <w:rFonts w:ascii="Arial" w:hAnsi="Arial" w:cs="Arial"/>
          <w:sz w:val="24"/>
          <w:szCs w:val="24"/>
        </w:rPr>
        <w:t>сельского поселения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от 27.03.2020г. № </w:t>
      </w:r>
      <w:r w:rsidR="00A077C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Порядок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формирования перечня налоговых расходов и проведения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оценки налоговых расходов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в 2020 году                                                        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  <w:lang w:val="en-US"/>
        </w:rPr>
        <w:t>I</w:t>
      </w:r>
      <w:r w:rsidRPr="00CF367F">
        <w:rPr>
          <w:rFonts w:ascii="Arial" w:hAnsi="Arial" w:cs="Arial"/>
          <w:sz w:val="24"/>
          <w:szCs w:val="24"/>
        </w:rPr>
        <w:t>. Общие положения</w:t>
      </w:r>
    </w:p>
    <w:p w:rsidR="00906F00" w:rsidRPr="00CF367F" w:rsidRDefault="00906F00" w:rsidP="00906F00">
      <w:pPr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и оценки налоговых расходов </w:t>
      </w:r>
      <w:proofErr w:type="spellStart"/>
      <w:r w:rsidR="0006100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061006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 (далее – Порядок, муниципальное  образование).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2. В настоящем Порядке используются термины и понятия, установленные</w:t>
      </w:r>
      <w:r w:rsidRPr="00CF367F">
        <w:rPr>
          <w:rFonts w:ascii="Arial" w:hAnsi="Arial" w:cs="Arial"/>
          <w:i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CF367F">
        <w:rPr>
          <w:rFonts w:ascii="Arial" w:hAnsi="Arial" w:cs="Arial"/>
          <w:sz w:val="24"/>
          <w:szCs w:val="24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4. В целях оценки налоговых расходов муниципального образования исполнительный комитет муниципального образования (либо иной уполномоченный орган):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формирует перечень налоговых расходов муниципального образования;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осуществляет анализ и обобщение результатов оценки налоговых расходов муниципального образования.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  <w:lang w:val="en-US"/>
        </w:rPr>
        <w:t>II</w:t>
      </w:r>
      <w:r w:rsidRPr="00CF367F">
        <w:rPr>
          <w:rFonts w:ascii="Arial" w:hAnsi="Arial" w:cs="Arial"/>
          <w:sz w:val="24"/>
          <w:szCs w:val="24"/>
        </w:rPr>
        <w:t>. Формирование перечня налоговых расходов муниципального образования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(либо иным уполномоченным органом) и утверждается до 1 июня текущего года.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6.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CF367F">
        <w:rPr>
          <w:rFonts w:ascii="Arial" w:hAnsi="Arial" w:cs="Arial"/>
          <w:sz w:val="24"/>
          <w:szCs w:val="24"/>
        </w:rPr>
        <w:t>отчетному</w:t>
      </w:r>
      <w:proofErr w:type="gramEnd"/>
      <w:r w:rsidRPr="00CF367F">
        <w:rPr>
          <w:rFonts w:ascii="Arial" w:hAnsi="Arial" w:cs="Arial"/>
          <w:sz w:val="24"/>
          <w:szCs w:val="24"/>
        </w:rPr>
        <w:t>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(либо иной уполномоченный </w:t>
      </w:r>
      <w:r w:rsidRPr="00CF367F">
        <w:rPr>
          <w:rFonts w:ascii="Arial" w:hAnsi="Arial" w:cs="Arial"/>
          <w:sz w:val="24"/>
          <w:szCs w:val="24"/>
        </w:rPr>
        <w:lastRenderedPageBreak/>
        <w:t xml:space="preserve">орган)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CF367F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CF367F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6" w:history="1">
        <w:r w:rsidRPr="00CF367F">
          <w:rPr>
            <w:rFonts w:ascii="Arial" w:hAnsi="Arial" w:cs="Arial"/>
            <w:sz w:val="24"/>
            <w:szCs w:val="24"/>
          </w:rPr>
          <w:t>приложением</w:t>
        </w:r>
      </w:hyperlink>
      <w:r w:rsidRPr="00CF367F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CF367F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Pr="00CF367F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906F00" w:rsidRPr="00CF367F" w:rsidRDefault="00906F00" w:rsidP="00906F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P53"/>
      <w:bookmarkEnd w:id="2"/>
    </w:p>
    <w:p w:rsidR="00906F00" w:rsidRPr="00CF367F" w:rsidRDefault="00906F00" w:rsidP="00906F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55"/>
      <w:bookmarkEnd w:id="3"/>
      <w:r w:rsidRPr="00CF367F">
        <w:rPr>
          <w:rFonts w:ascii="Arial" w:hAnsi="Arial" w:cs="Arial"/>
          <w:sz w:val="24"/>
          <w:szCs w:val="24"/>
          <w:lang w:val="en-US"/>
        </w:rPr>
        <w:t>III</w:t>
      </w:r>
      <w:r w:rsidRPr="00CF367F">
        <w:rPr>
          <w:rFonts w:ascii="Arial" w:hAnsi="Arial" w:cs="Arial"/>
          <w:sz w:val="24"/>
          <w:szCs w:val="24"/>
        </w:rPr>
        <w:t>. Порядок оценки налоговых расходов муниципального образования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10. Оценка налоговых расходов осуществляется исполнительным комитетом муниципального образования (либо иным уполномоченным органом) и включает: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объемов налоговых расходов муниципального образования;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эффективности налоговых расходов муниципального образования.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11. Оценка эффективности налоговых расходов муниципального образования включает: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целесообразности налоговых расходов муниципального образования;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результативности налоговых расходов муниципального образования.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12. Критериями целесообразности налоговых расходов муниципального образования являются: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CF367F">
        <w:rPr>
          <w:rFonts w:ascii="Arial" w:hAnsi="Arial" w:cs="Arial"/>
          <w:sz w:val="24"/>
          <w:szCs w:val="24"/>
        </w:rPr>
        <w:t>,</w:t>
      </w:r>
      <w:r w:rsidRPr="00CF367F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CF367F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(либо иному уполномоченному органу) </w:t>
      </w:r>
      <w:r w:rsidRPr="00CF367F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lastRenderedPageBreak/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15. В целях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16. 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механизмов достижения целей муниципальной программы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б) предоставление муниципальных гарантий по обязательствам плательщиков, имеющих право на льготы;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906F00" w:rsidRPr="00CF367F" w:rsidRDefault="00906F00" w:rsidP="00906F0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906F00" w:rsidRPr="00CF367F" w:rsidRDefault="00906F00" w:rsidP="00906F0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906F00" w:rsidRPr="00CF367F" w:rsidRDefault="00906F00" w:rsidP="00061006">
      <w:pPr>
        <w:spacing w:after="0" w:line="240" w:lineRule="auto"/>
        <w:ind w:left="4248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906F00" w:rsidRPr="00CF367F" w:rsidRDefault="00906F00" w:rsidP="00061006">
      <w:pPr>
        <w:spacing w:after="0" w:line="240" w:lineRule="auto"/>
        <w:ind w:left="4248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к Порядку формирования </w:t>
      </w:r>
    </w:p>
    <w:p w:rsidR="00906F00" w:rsidRPr="00CF367F" w:rsidRDefault="00906F00" w:rsidP="00061006">
      <w:pPr>
        <w:spacing w:after="0" w:line="240" w:lineRule="auto"/>
        <w:ind w:left="4248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перечня налоговых расходов </w:t>
      </w:r>
    </w:p>
    <w:p w:rsidR="00906F00" w:rsidRPr="00CF367F" w:rsidRDefault="00061006" w:rsidP="00061006">
      <w:pPr>
        <w:spacing w:after="0" w:line="240" w:lineRule="auto"/>
        <w:ind w:left="4248"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</w:t>
      </w:r>
      <w:r w:rsidR="00906F00" w:rsidRPr="00CF367F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906F00" w:rsidRPr="00CF367F" w:rsidRDefault="00061006" w:rsidP="00906F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</w:t>
      </w:r>
      <w:r w:rsidR="00906F00" w:rsidRPr="00CF367F">
        <w:rPr>
          <w:rFonts w:ascii="Arial" w:hAnsi="Arial" w:cs="Arial"/>
          <w:sz w:val="24"/>
          <w:szCs w:val="24"/>
        </w:rPr>
        <w:t>сельского поселения</w:t>
      </w: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p w:rsidR="00906F00" w:rsidRPr="00CF367F" w:rsidRDefault="00906F00" w:rsidP="00906F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6382"/>
        <w:gridCol w:w="3402"/>
      </w:tblGrid>
      <w:tr w:rsidR="00906F00" w:rsidRPr="00CF367F" w:rsidTr="001820F6">
        <w:tc>
          <w:tcPr>
            <w:tcW w:w="6946" w:type="dxa"/>
            <w:gridSpan w:val="2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906F00" w:rsidRPr="00CF367F" w:rsidTr="001820F6">
        <w:tc>
          <w:tcPr>
            <w:tcW w:w="10348" w:type="dxa"/>
            <w:gridSpan w:val="3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.Нормативные и целевые характеристики налогового расхода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rPr>
          <w:trHeight w:val="1059"/>
        </w:trPr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 иных преференций для плательщиков налогов,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Исполнительный комитет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rPr>
          <w:trHeight w:val="1023"/>
        </w:trPr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rPr>
          <w:trHeight w:val="1925"/>
        </w:trPr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rPr>
          <w:trHeight w:val="374"/>
        </w:trPr>
        <w:tc>
          <w:tcPr>
            <w:tcW w:w="10348" w:type="dxa"/>
            <w:gridSpan w:val="3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Фискальные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CF36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906F00" w:rsidRPr="00CF367F" w:rsidTr="001820F6">
        <w:trPr>
          <w:trHeight w:val="1095"/>
        </w:trPr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06F00" w:rsidRPr="00CF367F" w:rsidTr="001820F6">
        <w:tc>
          <w:tcPr>
            <w:tcW w:w="564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382" w:type="dxa"/>
          </w:tcPr>
          <w:p w:rsidR="00906F00" w:rsidRPr="00CF367F" w:rsidRDefault="00906F00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06F00" w:rsidRPr="00CF367F" w:rsidRDefault="00906F00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906F00" w:rsidRPr="00CF367F" w:rsidRDefault="00906F00" w:rsidP="00906F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62ED" w:rsidRPr="000F38BE" w:rsidRDefault="00C462ED" w:rsidP="000F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C462ED" w:rsidRPr="000F38BE" w:rsidRDefault="00C462ED" w:rsidP="000F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C462ED" w:rsidRPr="000F38BE" w:rsidRDefault="00C462ED" w:rsidP="000F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C462ED" w:rsidRPr="000F38BE" w:rsidRDefault="00C462ED" w:rsidP="000F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C462ED" w:rsidRPr="00C462ED" w:rsidRDefault="00C462ED" w:rsidP="00E60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61006"/>
    <w:rsid w:val="000D2182"/>
    <w:rsid w:val="000F38BE"/>
    <w:rsid w:val="001068BA"/>
    <w:rsid w:val="001D367C"/>
    <w:rsid w:val="002F34A0"/>
    <w:rsid w:val="00325EFF"/>
    <w:rsid w:val="003319C3"/>
    <w:rsid w:val="00381AFF"/>
    <w:rsid w:val="003A0DCE"/>
    <w:rsid w:val="003B4616"/>
    <w:rsid w:val="00415305"/>
    <w:rsid w:val="004272A4"/>
    <w:rsid w:val="004D1C7C"/>
    <w:rsid w:val="00545121"/>
    <w:rsid w:val="005A07EB"/>
    <w:rsid w:val="00601AFB"/>
    <w:rsid w:val="0062611F"/>
    <w:rsid w:val="006C32F5"/>
    <w:rsid w:val="006E24B1"/>
    <w:rsid w:val="007054F4"/>
    <w:rsid w:val="007235F3"/>
    <w:rsid w:val="00742123"/>
    <w:rsid w:val="007548A1"/>
    <w:rsid w:val="00774371"/>
    <w:rsid w:val="007965C7"/>
    <w:rsid w:val="007F47EC"/>
    <w:rsid w:val="00831D83"/>
    <w:rsid w:val="008772EB"/>
    <w:rsid w:val="0089302C"/>
    <w:rsid w:val="008C2490"/>
    <w:rsid w:val="008F5962"/>
    <w:rsid w:val="00906F00"/>
    <w:rsid w:val="00935D63"/>
    <w:rsid w:val="00955D49"/>
    <w:rsid w:val="009805B3"/>
    <w:rsid w:val="009D5C7C"/>
    <w:rsid w:val="009F65EA"/>
    <w:rsid w:val="00A077C8"/>
    <w:rsid w:val="00A42712"/>
    <w:rsid w:val="00B04797"/>
    <w:rsid w:val="00BE27E8"/>
    <w:rsid w:val="00C27BD5"/>
    <w:rsid w:val="00C462ED"/>
    <w:rsid w:val="00C7321C"/>
    <w:rsid w:val="00CA3249"/>
    <w:rsid w:val="00CC7AC4"/>
    <w:rsid w:val="00DE2790"/>
    <w:rsid w:val="00DE7B26"/>
    <w:rsid w:val="00E60BA0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3319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0E7E-61DA-45AD-8748-352253ED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38</cp:revision>
  <cp:lastPrinted>2016-09-06T07:37:00Z</cp:lastPrinted>
  <dcterms:created xsi:type="dcterms:W3CDTF">2016-09-06T07:19:00Z</dcterms:created>
  <dcterms:modified xsi:type="dcterms:W3CDTF">2020-03-26T08:40:00Z</dcterms:modified>
</cp:coreProperties>
</file>